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931" w:type="dxa"/>
        <w:tblLayout w:type="fixed"/>
        <w:tblCellMar>
          <w:left w:w="0" w:type="dxa"/>
          <w:right w:w="0" w:type="dxa"/>
        </w:tblCellMar>
        <w:tblLook w:val="0000" w:firstRow="0" w:lastRow="0" w:firstColumn="0" w:lastColumn="0" w:noHBand="0" w:noVBand="0"/>
      </w:tblPr>
      <w:tblGrid>
        <w:gridCol w:w="3828"/>
        <w:gridCol w:w="5103"/>
      </w:tblGrid>
      <w:tr w:rsidR="00D40650" w14:paraId="419C498F" w14:textId="77777777" w:rsidTr="00A70EC1">
        <w:trPr>
          <w:trHeight w:val="1859"/>
        </w:trPr>
        <w:tc>
          <w:tcPr>
            <w:tcW w:w="3828" w:type="dxa"/>
            <w:shd w:val="clear" w:color="auto" w:fill="auto"/>
          </w:tcPr>
          <w:p w14:paraId="419C4988" w14:textId="77777777" w:rsidR="00D40650" w:rsidRPr="00A10E66" w:rsidRDefault="00A70EC1" w:rsidP="00A24CA4">
            <w:pPr>
              <w:pStyle w:val="TableContents"/>
              <w:spacing w:line="240" w:lineRule="auto"/>
              <w:ind w:right="140"/>
              <w:rPr>
                <w:b/>
              </w:rPr>
            </w:pPr>
            <w:r>
              <w:rPr>
                <w:noProof/>
                <w:lang w:eastAsia="et-EE" w:bidi="ar-SA"/>
              </w:rPr>
              <w:drawing>
                <wp:anchor distT="0" distB="0" distL="114300" distR="114300" simplePos="0" relativeHeight="251657728" behindDoc="0" locked="0" layoutInCell="1" allowOverlap="1" wp14:anchorId="419C49BA" wp14:editId="4566E465">
                  <wp:simplePos x="0" y="0"/>
                  <wp:positionH relativeFrom="page">
                    <wp:posOffset>-864235</wp:posOffset>
                  </wp:positionH>
                  <wp:positionV relativeFrom="page">
                    <wp:posOffset>-144145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shd w:val="clear" w:color="auto" w:fill="auto"/>
          </w:tcPr>
          <w:p w14:paraId="419C498E" w14:textId="77777777" w:rsidR="00BC1A62" w:rsidRPr="00BC1A62" w:rsidRDefault="00BC1A62" w:rsidP="004266B4">
            <w:pPr>
              <w:pStyle w:val="AK"/>
              <w:ind w:right="140"/>
            </w:pPr>
          </w:p>
        </w:tc>
      </w:tr>
      <w:tr w:rsidR="00D40650" w:rsidRPr="001D4CFB" w14:paraId="419C4996" w14:textId="77777777" w:rsidTr="00A70EC1">
        <w:trPr>
          <w:trHeight w:val="1937"/>
        </w:trPr>
        <w:tc>
          <w:tcPr>
            <w:tcW w:w="3828" w:type="dxa"/>
            <w:shd w:val="clear" w:color="auto" w:fill="auto"/>
          </w:tcPr>
          <w:p w14:paraId="419C4990" w14:textId="7DD56882" w:rsidR="00BD5602" w:rsidRPr="006D20AE" w:rsidRDefault="00C03F70" w:rsidP="00A24CA4">
            <w:pPr>
              <w:pStyle w:val="Adressaat"/>
              <w:ind w:right="140"/>
            </w:pPr>
            <w:r>
              <w:t xml:space="preserve">Lp </w:t>
            </w:r>
            <w:r w:rsidR="0048060B">
              <w:fldChar w:fldCharType="begin"/>
            </w:r>
            <w:r w:rsidR="00A92F3E">
              <w:instrText xml:space="preserve"> delta_recipientPersonName_1  \* MERGEFORMAT</w:instrText>
            </w:r>
            <w:r w:rsidR="0048060B">
              <w:fldChar w:fldCharType="separate"/>
            </w:r>
            <w:r w:rsidR="00A92F3E">
              <w:t>juhatuse liikmed</w:t>
            </w:r>
            <w:r w:rsidR="0048060B">
              <w:fldChar w:fldCharType="end"/>
            </w:r>
          </w:p>
          <w:p w14:paraId="419C4991" w14:textId="378BC6DA" w:rsidR="00BD5602" w:rsidRPr="006D20AE" w:rsidRDefault="0048060B" w:rsidP="00A24CA4">
            <w:pPr>
              <w:pStyle w:val="Adressaat"/>
              <w:ind w:right="140"/>
            </w:pPr>
            <w:r>
              <w:fldChar w:fldCharType="begin"/>
            </w:r>
            <w:r w:rsidR="00A92F3E">
              <w:instrText xml:space="preserve"> delta_recipientName_1  \* MERGEFORMAT</w:instrText>
            </w:r>
            <w:r>
              <w:fldChar w:fldCharType="separate"/>
            </w:r>
            <w:r w:rsidR="00A92F3E">
              <w:t>Äripäev AS</w:t>
            </w:r>
            <w:r>
              <w:fldChar w:fldCharType="end"/>
            </w:r>
          </w:p>
          <w:p w14:paraId="64299BAF" w14:textId="419010FB" w:rsidR="003B2A9C" w:rsidRDefault="00BD5602" w:rsidP="00A24CA4">
            <w:pPr>
              <w:pStyle w:val="Adressaat"/>
              <w:ind w:right="140"/>
              <w:rPr>
                <w:iCs/>
              </w:rPr>
            </w:pPr>
            <w:r w:rsidRPr="006D20AE">
              <w:rPr>
                <w:iCs/>
              </w:rPr>
              <w:fldChar w:fldCharType="begin"/>
            </w:r>
            <w:r w:rsidR="00A92F3E">
              <w:rPr>
                <w:iCs/>
              </w:rPr>
              <w:instrText xml:space="preserve"> delta_recipientEmail_1  \* MERGEFORMAT</w:instrText>
            </w:r>
            <w:r w:rsidRPr="006D20AE">
              <w:rPr>
                <w:iCs/>
              </w:rPr>
              <w:fldChar w:fldCharType="separate"/>
            </w:r>
            <w:r w:rsidR="00A92F3E">
              <w:rPr>
                <w:iCs/>
              </w:rPr>
              <w:t>firma@aripaev.ee</w:t>
            </w:r>
            <w:r w:rsidRPr="006D20AE">
              <w:rPr>
                <w:iCs/>
              </w:rPr>
              <w:fldChar w:fldCharType="end"/>
            </w:r>
          </w:p>
          <w:p w14:paraId="49E08426" w14:textId="77777777" w:rsidR="002D5489" w:rsidRDefault="002D5489" w:rsidP="00A24CA4">
            <w:pPr>
              <w:pStyle w:val="Adressaat"/>
              <w:ind w:right="140"/>
              <w:rPr>
                <w:iCs/>
              </w:rPr>
            </w:pPr>
          </w:p>
          <w:p w14:paraId="5352AF34" w14:textId="77777777" w:rsidR="002D5489" w:rsidRDefault="002D5489" w:rsidP="00A24CA4">
            <w:pPr>
              <w:pStyle w:val="Adressaat"/>
              <w:ind w:right="140"/>
              <w:rPr>
                <w:iCs/>
              </w:rPr>
            </w:pPr>
            <w:r>
              <w:rPr>
                <w:iCs/>
              </w:rPr>
              <w:t>Koopia:</w:t>
            </w:r>
          </w:p>
          <w:p w14:paraId="1B64AAAC" w14:textId="77777777" w:rsidR="002D5489" w:rsidRDefault="002D5489" w:rsidP="00A24CA4">
            <w:pPr>
              <w:pStyle w:val="Adressaat"/>
              <w:ind w:right="140"/>
              <w:rPr>
                <w:iCs/>
              </w:rPr>
            </w:pPr>
            <w:r>
              <w:rPr>
                <w:iCs/>
              </w:rPr>
              <w:t>Toomas Jõgi</w:t>
            </w:r>
          </w:p>
          <w:p w14:paraId="144F63AD" w14:textId="3B0A2B61" w:rsidR="002D5489" w:rsidRDefault="002D5489" w:rsidP="00A24CA4">
            <w:pPr>
              <w:pStyle w:val="Adressaat"/>
              <w:ind w:right="140"/>
              <w:rPr>
                <w:iCs/>
              </w:rPr>
            </w:pPr>
            <w:r>
              <w:rPr>
                <w:iCs/>
              </w:rPr>
              <w:t>t</w:t>
            </w:r>
            <w:r w:rsidRPr="002D5489">
              <w:rPr>
                <w:iCs/>
              </w:rPr>
              <w:t>oomas.jogi@aripaev.ee</w:t>
            </w:r>
          </w:p>
          <w:p w14:paraId="19E850C7" w14:textId="77777777" w:rsidR="002D5489" w:rsidRDefault="002D5489" w:rsidP="00A24CA4">
            <w:pPr>
              <w:pStyle w:val="Adressaat"/>
              <w:ind w:right="140"/>
              <w:rPr>
                <w:iCs/>
              </w:rPr>
            </w:pPr>
          </w:p>
          <w:p w14:paraId="419C4992" w14:textId="2DF511B4" w:rsidR="002D5489" w:rsidRPr="00BF4D7C" w:rsidRDefault="002D5489" w:rsidP="00A24CA4">
            <w:pPr>
              <w:pStyle w:val="Adressaat"/>
              <w:ind w:right="140"/>
              <w:rPr>
                <w:iCs/>
              </w:rPr>
            </w:pPr>
          </w:p>
        </w:tc>
        <w:tc>
          <w:tcPr>
            <w:tcW w:w="5103" w:type="dxa"/>
            <w:shd w:val="clear" w:color="auto" w:fill="auto"/>
          </w:tcPr>
          <w:p w14:paraId="419C4994" w14:textId="77777777" w:rsidR="00BF4D7C" w:rsidRPr="006B118C" w:rsidRDefault="00BF4D7C" w:rsidP="00A24CA4">
            <w:pPr>
              <w:spacing w:line="240" w:lineRule="auto"/>
              <w:ind w:right="140"/>
            </w:pPr>
          </w:p>
          <w:p w14:paraId="419C4995" w14:textId="24F856CB" w:rsidR="003B2A9C" w:rsidRPr="001D4CFB" w:rsidRDefault="00A70EC1" w:rsidP="00A24CA4">
            <w:pPr>
              <w:spacing w:line="240" w:lineRule="auto"/>
              <w:ind w:right="140"/>
            </w:pPr>
            <w:r>
              <w:t xml:space="preserve">     </w:t>
            </w:r>
            <w:r w:rsidR="00124999" w:rsidRPr="006B118C">
              <w:t>Meie:</w:t>
            </w:r>
            <w:r w:rsidR="00C03F70">
              <w:t xml:space="preserve"> </w:t>
            </w:r>
            <w:r w:rsidR="00694CA2">
              <w:fldChar w:fldCharType="begin"/>
            </w:r>
            <w:r w:rsidR="00A92F3E">
              <w:instrText xml:space="preserve"> delta_regDateTime  \* MERGEFORMAT</w:instrText>
            </w:r>
            <w:r w:rsidR="00694CA2">
              <w:fldChar w:fldCharType="separate"/>
            </w:r>
            <w:r w:rsidR="00A92F3E">
              <w:t>16.02.2024</w:t>
            </w:r>
            <w:r w:rsidR="00694CA2">
              <w:fldChar w:fldCharType="end"/>
            </w:r>
            <w:r w:rsidR="00C03F70">
              <w:t xml:space="preserve"> nr </w:t>
            </w:r>
            <w:r w:rsidR="00694CA2">
              <w:fldChar w:fldCharType="begin"/>
            </w:r>
            <w:r w:rsidR="00A92F3E">
              <w:instrText xml:space="preserve"> delta_regNumber  \* MERGEFORMAT</w:instrText>
            </w:r>
            <w:r w:rsidR="00694CA2">
              <w:fldChar w:fldCharType="separate"/>
            </w:r>
            <w:r w:rsidR="00A92F3E">
              <w:t>2.1.-5/24/156-2</w:t>
            </w:r>
            <w:r w:rsidR="00694CA2">
              <w:fldChar w:fldCharType="end"/>
            </w:r>
          </w:p>
        </w:tc>
      </w:tr>
    </w:tbl>
    <w:p w14:paraId="419C4997" w14:textId="6B7F4699" w:rsidR="00BD5602" w:rsidRPr="00B71B4C" w:rsidRDefault="0048060B" w:rsidP="00A24CA4">
      <w:pPr>
        <w:pStyle w:val="Snum"/>
        <w:ind w:right="140"/>
      </w:pPr>
      <w:r>
        <w:fldChar w:fldCharType="begin"/>
      </w:r>
      <w:r w:rsidR="00A92F3E">
        <w:instrText xml:space="preserve"> delta_docName  \* MERGEFORMAT</w:instrText>
      </w:r>
      <w:r>
        <w:fldChar w:fldCharType="separate"/>
      </w:r>
      <w:r w:rsidR="00A92F3E">
        <w:t>Tähelepanu juhtimine</w:t>
      </w:r>
      <w:r>
        <w:fldChar w:fldCharType="end"/>
      </w:r>
    </w:p>
    <w:p w14:paraId="419C4998" w14:textId="77777777" w:rsidR="00A24CA4" w:rsidRDefault="00A24CA4" w:rsidP="00624C69">
      <w:pPr>
        <w:spacing w:line="240" w:lineRule="auto"/>
        <w:ind w:right="142"/>
      </w:pPr>
    </w:p>
    <w:p w14:paraId="29576AE1" w14:textId="14910C31" w:rsidR="00E3762B" w:rsidRDefault="00FD673B" w:rsidP="00624C69">
      <w:pPr>
        <w:pStyle w:val="Snum"/>
        <w:ind w:right="142"/>
        <w:rPr>
          <w:b w:val="0"/>
        </w:rPr>
      </w:pPr>
      <w:r>
        <w:rPr>
          <w:b w:val="0"/>
        </w:rPr>
        <w:t xml:space="preserve">Andmekaitse Inspektsioon sai märgukirja seoses veebilehe </w:t>
      </w:r>
      <w:hyperlink r:id="rId9" w:history="1">
        <w:r w:rsidR="000F7D81" w:rsidRPr="000F7D81">
          <w:rPr>
            <w:rStyle w:val="Hyperlink"/>
            <w:b w:val="0"/>
          </w:rPr>
          <w:t>http://www.foundme.io</w:t>
        </w:r>
      </w:hyperlink>
      <w:r w:rsidR="00CB2CE3">
        <w:rPr>
          <w:rStyle w:val="Hyperlink"/>
          <w:b w:val="0"/>
        </w:rPr>
        <w:t>/</w:t>
      </w:r>
      <w:r>
        <w:rPr>
          <w:b w:val="0"/>
        </w:rPr>
        <w:t xml:space="preserve"> küpsiste kasutusega, kus veebilehe kasutaja sõnul  rakenduvad lisaks vältimatult vajalikele ka täiendavad küpsised, mille</w:t>
      </w:r>
      <w:r w:rsidR="00A82F51">
        <w:rPr>
          <w:b w:val="0"/>
        </w:rPr>
        <w:t>le nõusoleku andmine ei ole vabatahtlik, samuti ei ole kasutajal võimalik nõusolekut tagasi võtta.</w:t>
      </w:r>
    </w:p>
    <w:p w14:paraId="03ACA4B3" w14:textId="77777777" w:rsidR="00FD673B" w:rsidRPr="00E3762B" w:rsidRDefault="00FD673B" w:rsidP="00624C69">
      <w:pPr>
        <w:pStyle w:val="Snum"/>
        <w:ind w:right="142"/>
        <w:rPr>
          <w:b w:val="0"/>
        </w:rPr>
      </w:pPr>
    </w:p>
    <w:p w14:paraId="19AC0605" w14:textId="77777777" w:rsidR="00E3762B" w:rsidRPr="00E3762B" w:rsidRDefault="00E3762B" w:rsidP="00624C69">
      <w:pPr>
        <w:pStyle w:val="Snum"/>
        <w:ind w:right="142"/>
        <w:rPr>
          <w:b w:val="0"/>
        </w:rPr>
      </w:pPr>
      <w:r w:rsidRPr="00E3762B">
        <w:rPr>
          <w:b w:val="0"/>
        </w:rPr>
        <w:t>Tuvastasime, et nimetatud veebilehel kasutatakse lisaks veebilehe toimimiseks vältimatult vajalikele küpsistele ka täiendavaid küpsiseid. Hädavajalikud küpsised on näiteks kasutaja sessiooni- või keele-eelistuse küpsised. Sellised küpsised otseselt ei mõõda midagi, vaid toetavad veebilehe põhifunktsioone. Täiendavad küpsised on analüütilised küpsised, reklaamküpsised või autentimise küpsised, mis võimaldavad inimest kas otseselt või kaudselt tuvastada - seda tüüpi küpsiste paigaldamiseks peab olema kasutaja eelnev vabatahtlik nõusolek.</w:t>
      </w:r>
    </w:p>
    <w:p w14:paraId="11AD859B" w14:textId="77777777" w:rsidR="00624C69" w:rsidRDefault="00624C69" w:rsidP="00624C69">
      <w:pPr>
        <w:pStyle w:val="Snum"/>
        <w:ind w:right="142"/>
        <w:rPr>
          <w:b w:val="0"/>
        </w:rPr>
      </w:pPr>
    </w:p>
    <w:p w14:paraId="07BFC8CC" w14:textId="2C27E5F4" w:rsidR="00F75C6B" w:rsidRPr="00F75C6B" w:rsidRDefault="00F75C6B" w:rsidP="00624C69">
      <w:pPr>
        <w:pStyle w:val="Snum"/>
        <w:ind w:right="142"/>
        <w:rPr>
          <w:b w:val="0"/>
        </w:rPr>
      </w:pPr>
      <w:bookmarkStart w:id="1" w:name="_Hlk158656112"/>
      <w:r>
        <w:rPr>
          <w:b w:val="0"/>
        </w:rPr>
        <w:t>K</w:t>
      </w:r>
      <w:r w:rsidRPr="00F75C6B">
        <w:rPr>
          <w:b w:val="0"/>
        </w:rPr>
        <w:t>ui veebilehel on kasutusel analüütilised küpsised ja/või reklaamküpsised, mis</w:t>
      </w:r>
      <w:r>
        <w:rPr>
          <w:b w:val="0"/>
        </w:rPr>
        <w:t xml:space="preserve"> </w:t>
      </w:r>
      <w:r w:rsidRPr="00F75C6B">
        <w:rPr>
          <w:b w:val="0"/>
        </w:rPr>
        <w:t>võimaldavad inimest kas otseselt või kaudselt tuvastada, tuleb lähtuda isikuandmete kaitse</w:t>
      </w:r>
      <w:r>
        <w:rPr>
          <w:b w:val="0"/>
        </w:rPr>
        <w:t xml:space="preserve"> </w:t>
      </w:r>
      <w:r w:rsidRPr="00F75C6B">
        <w:rPr>
          <w:b w:val="0"/>
        </w:rPr>
        <w:t xml:space="preserve">üldmäärusest ning </w:t>
      </w:r>
      <w:r w:rsidRPr="00F75C6B">
        <w:rPr>
          <w:bCs/>
        </w:rPr>
        <w:t>seda tüüpi küpsiste paigaldamiseks peab olema võetud kasutajalt eelnev nõusolek</w:t>
      </w:r>
      <w:r w:rsidRPr="00F75C6B">
        <w:rPr>
          <w:b w:val="0"/>
        </w:rPr>
        <w:t>.</w:t>
      </w:r>
      <w:r>
        <w:rPr>
          <w:b w:val="0"/>
        </w:rPr>
        <w:t xml:space="preserve"> </w:t>
      </w:r>
      <w:r w:rsidRPr="00F75C6B">
        <w:rPr>
          <w:b w:val="0"/>
        </w:rPr>
        <w:t>Andmesubjekt peab aru saama, milliseid küpsiseid veebileht kogub ja tal peab olema</w:t>
      </w:r>
      <w:r>
        <w:rPr>
          <w:b w:val="0"/>
        </w:rPr>
        <w:t xml:space="preserve"> </w:t>
      </w:r>
      <w:r w:rsidRPr="00F75C6B">
        <w:rPr>
          <w:b w:val="0"/>
        </w:rPr>
        <w:t>võimalik iga küpsiseliigi kohta anda eraldi nõusolek (v.a võrgulehe toimimiseks hädavajalikud</w:t>
      </w:r>
      <w:r>
        <w:rPr>
          <w:b w:val="0"/>
        </w:rPr>
        <w:t xml:space="preserve"> </w:t>
      </w:r>
      <w:r w:rsidRPr="00F75C6B">
        <w:rPr>
          <w:b w:val="0"/>
        </w:rPr>
        <w:t>küpsised) ning nõusolek peab olema antud aktiivse tegevusega (nt kasti linnutamine vms).</w:t>
      </w:r>
    </w:p>
    <w:p w14:paraId="776F9DD8" w14:textId="6386E45E" w:rsidR="00E3762B" w:rsidRPr="00F75C6B" w:rsidRDefault="00F75C6B" w:rsidP="00624C69">
      <w:pPr>
        <w:pStyle w:val="Snum"/>
        <w:ind w:right="142"/>
        <w:rPr>
          <w:bCs/>
        </w:rPr>
      </w:pPr>
      <w:r w:rsidRPr="00F75C6B">
        <w:rPr>
          <w:bCs/>
        </w:rPr>
        <w:t>Passiivselt võetud nõusolek ei ole kehtiv.</w:t>
      </w:r>
      <w:bookmarkEnd w:id="1"/>
    </w:p>
    <w:p w14:paraId="0261A761" w14:textId="77777777" w:rsidR="00624C69" w:rsidRDefault="00624C69" w:rsidP="00624C69">
      <w:pPr>
        <w:pStyle w:val="Snum"/>
        <w:ind w:right="142"/>
        <w:rPr>
          <w:b w:val="0"/>
        </w:rPr>
      </w:pPr>
    </w:p>
    <w:p w14:paraId="100751DF" w14:textId="48EB351E" w:rsidR="00E3762B" w:rsidRPr="00E3762B" w:rsidRDefault="00E3762B" w:rsidP="00624C69">
      <w:pPr>
        <w:pStyle w:val="Snum"/>
        <w:ind w:right="142"/>
        <w:rPr>
          <w:b w:val="0"/>
        </w:rPr>
      </w:pPr>
      <w:r w:rsidRPr="00E3762B">
        <w:rPr>
          <w:b w:val="0"/>
        </w:rPr>
        <w:t>Selline nõue tuleb direktiivi 2002/58/EÜ (e-privaatsusdirektiiv) artiklist 5 lõikest 3, mida täpsustab artikkel 2 punkt f. Euroopa Kohus on lahendis C673/17 sedastanud, et küpsiste kasutamise nõusolek peab vastama isikuandmete kaitse üldmääruse (IKÜM) artikli 4 punkti 11 ja artikli 7 tingimustele. Nõusolek peab olema antud kõiki asjaolusid teades, mh peab veebilehe külastajal teada olema küpsiste kasutamise kestus kui ka asjaolu, kas kolmandatel isikutel on võimalus neile juurde pääseda. Selline info tuleks esitada veebilehe andmekaitsetingimustes. Ühtlasi peab olema võimalik antud nõusolekut tagasi võtta sama lihtsal viisil, kui toimus selle andmine veebilehel.</w:t>
      </w:r>
    </w:p>
    <w:p w14:paraId="03DC88CB" w14:textId="77777777" w:rsidR="00E3762B" w:rsidRPr="00E3762B" w:rsidRDefault="00E3762B" w:rsidP="00624C69">
      <w:pPr>
        <w:pStyle w:val="Snum"/>
        <w:ind w:right="142"/>
        <w:rPr>
          <w:b w:val="0"/>
        </w:rPr>
      </w:pPr>
    </w:p>
    <w:p w14:paraId="7C2867C3" w14:textId="1B8D6C39" w:rsidR="00A82F51" w:rsidRDefault="001432D2" w:rsidP="00624C69">
      <w:pPr>
        <w:pStyle w:val="Snum"/>
        <w:ind w:right="142"/>
        <w:rPr>
          <w:b w:val="0"/>
        </w:rPr>
      </w:pPr>
      <w:r>
        <w:rPr>
          <w:b w:val="0"/>
        </w:rPr>
        <w:t>Teie ettevõttele kuuluval v</w:t>
      </w:r>
      <w:r w:rsidR="00E3762B" w:rsidRPr="00E3762B">
        <w:rPr>
          <w:b w:val="0"/>
        </w:rPr>
        <w:t xml:space="preserve">eebilehel </w:t>
      </w:r>
      <w:hyperlink r:id="rId10" w:history="1">
        <w:r w:rsidR="000F7D81" w:rsidRPr="000F7D81">
          <w:rPr>
            <w:rStyle w:val="Hyperlink"/>
            <w:b w:val="0"/>
          </w:rPr>
          <w:t>http://www.foundme.io</w:t>
        </w:r>
      </w:hyperlink>
      <w:r w:rsidR="00CB2CE3">
        <w:rPr>
          <w:rStyle w:val="Hyperlink"/>
          <w:b w:val="0"/>
        </w:rPr>
        <w:t>/</w:t>
      </w:r>
      <w:r w:rsidRPr="001432D2">
        <w:rPr>
          <w:rStyle w:val="Hyperlink"/>
          <w:b w:val="0"/>
          <w:u w:val="none"/>
        </w:rPr>
        <w:t xml:space="preserve"> </w:t>
      </w:r>
      <w:r w:rsidR="00E3762B" w:rsidRPr="00E3762B">
        <w:rPr>
          <w:b w:val="0"/>
        </w:rPr>
        <w:t xml:space="preserve">kasutatakse lehe toimimiseks vältimatult vajalike küpsistele lisaks ka küpsiseid, mis eeldavad veebilehe külastaja vabatahtlikku nõusolekut. </w:t>
      </w:r>
    </w:p>
    <w:p w14:paraId="3D8908F9" w14:textId="77777777" w:rsidR="001D0524" w:rsidRDefault="001D0524" w:rsidP="00624C69">
      <w:pPr>
        <w:pStyle w:val="Snum"/>
        <w:ind w:right="142"/>
        <w:rPr>
          <w:b w:val="0"/>
        </w:rPr>
      </w:pPr>
    </w:p>
    <w:p w14:paraId="0BB8D5F8" w14:textId="41D2580F" w:rsidR="006C762E" w:rsidRDefault="00F75C6B" w:rsidP="00624C69">
      <w:pPr>
        <w:pStyle w:val="Snum"/>
        <w:ind w:right="142"/>
        <w:rPr>
          <w:b w:val="0"/>
        </w:rPr>
      </w:pPr>
      <w:r>
        <w:rPr>
          <w:b w:val="0"/>
        </w:rPr>
        <w:lastRenderedPageBreak/>
        <w:t>Kõnealuse v</w:t>
      </w:r>
      <w:r w:rsidR="006C104D" w:rsidRPr="006C104D">
        <w:rPr>
          <w:b w:val="0"/>
        </w:rPr>
        <w:t>eebilehe kontrollimisel tuvastasime, et enne kui veebilehe külastaja annab nõusoleku</w:t>
      </w:r>
      <w:r>
        <w:rPr>
          <w:b w:val="0"/>
        </w:rPr>
        <w:t xml:space="preserve"> </w:t>
      </w:r>
      <w:r w:rsidR="006C104D" w:rsidRPr="006C104D">
        <w:rPr>
          <w:b w:val="0"/>
        </w:rPr>
        <w:t>küpsiste paigaldamiseks, rakenduvad analüütilised ning turundus- ja reklaamiküpsised (</w:t>
      </w:r>
      <w:r w:rsidR="006C104D" w:rsidRPr="00CB2CE3">
        <w:rPr>
          <w:b w:val="0"/>
        </w:rPr>
        <w:t>mh</w:t>
      </w:r>
      <w:r>
        <w:rPr>
          <w:b w:val="0"/>
        </w:rPr>
        <w:t xml:space="preserve"> </w:t>
      </w:r>
      <w:r w:rsidR="00C43572">
        <w:rPr>
          <w:b w:val="0"/>
        </w:rPr>
        <w:t>_</w:t>
      </w:r>
      <w:r w:rsidR="006C104D" w:rsidRPr="00CB2CE3">
        <w:rPr>
          <w:b w:val="0"/>
        </w:rPr>
        <w:t>ga</w:t>
      </w:r>
      <w:r w:rsidR="00CB2CE3">
        <w:rPr>
          <w:b w:val="0"/>
        </w:rPr>
        <w:t>, _gat</w:t>
      </w:r>
      <w:r w:rsidR="006C104D" w:rsidRPr="00CB2CE3">
        <w:rPr>
          <w:b w:val="0"/>
        </w:rPr>
        <w:t xml:space="preserve"> ja _gid</w:t>
      </w:r>
      <w:r w:rsidR="006C104D" w:rsidRPr="006C104D">
        <w:rPr>
          <w:b w:val="0"/>
        </w:rPr>
        <w:t>) ehk mittehädavalikud küpsised. Viimased võivad rakenduda alles pärast</w:t>
      </w:r>
      <w:r>
        <w:rPr>
          <w:b w:val="0"/>
        </w:rPr>
        <w:t xml:space="preserve"> </w:t>
      </w:r>
      <w:r w:rsidR="006C104D" w:rsidRPr="006C104D">
        <w:rPr>
          <w:b w:val="0"/>
        </w:rPr>
        <w:t>nõusoleku saamist.</w:t>
      </w:r>
      <w:r w:rsidR="00291ABB">
        <w:rPr>
          <w:b w:val="0"/>
        </w:rPr>
        <w:t xml:space="preserve"> </w:t>
      </w:r>
    </w:p>
    <w:p w14:paraId="30A5A12A" w14:textId="77777777" w:rsidR="00624C69" w:rsidRDefault="00624C69" w:rsidP="00624C69">
      <w:pPr>
        <w:pStyle w:val="Snum"/>
        <w:ind w:right="142"/>
        <w:rPr>
          <w:b w:val="0"/>
        </w:rPr>
      </w:pPr>
    </w:p>
    <w:p w14:paraId="774A584A" w14:textId="52A21FAA" w:rsidR="00C43572" w:rsidRDefault="00C43572" w:rsidP="00624C69">
      <w:pPr>
        <w:pStyle w:val="Snum"/>
        <w:ind w:right="142"/>
        <w:rPr>
          <w:b w:val="0"/>
        </w:rPr>
      </w:pPr>
      <w:r>
        <w:rPr>
          <w:b w:val="0"/>
        </w:rPr>
        <w:t>N</w:t>
      </w:r>
      <w:r w:rsidRPr="00C43572">
        <w:rPr>
          <w:b w:val="0"/>
        </w:rPr>
        <w:t xml:space="preserve">õusolek peab olema muudest tingimustest selgelt eristatav ja eraldi otsustamist võimaldav. Inimene peab saama nõusoleku anda või sellest keelduda nii, et sellest ei sõltu muude teenuste või hüvede kasutamine. Kui aga nõusolek(ud) on kasutustingimustesse kirjutatud nii, et neist saab keelduda üksnes kasutustingimustega mitte nõustudes ja seeläbi ka teenusest loobudes, ei ole see õiguspärane. Kui nõusoleku võtmisel rikutakse IKÜM nõudeid, ei ole selline nõusolek siduv.  </w:t>
      </w:r>
    </w:p>
    <w:p w14:paraId="5FE4D81C" w14:textId="77777777" w:rsidR="001D0524" w:rsidRDefault="001D0524" w:rsidP="00624C69">
      <w:pPr>
        <w:pStyle w:val="Snum"/>
        <w:ind w:right="142"/>
        <w:rPr>
          <w:b w:val="0"/>
        </w:rPr>
      </w:pPr>
    </w:p>
    <w:p w14:paraId="6678EEF7" w14:textId="4D2A03E9" w:rsidR="006C762E" w:rsidRDefault="006C104D" w:rsidP="00624C69">
      <w:pPr>
        <w:pStyle w:val="Snum"/>
        <w:ind w:right="142"/>
        <w:rPr>
          <w:b w:val="0"/>
        </w:rPr>
      </w:pPr>
      <w:r w:rsidRPr="006C104D">
        <w:rPr>
          <w:b w:val="0"/>
        </w:rPr>
        <w:t>Lisaks tuvastasime, et peale nõusoleku andmist ei saa nõusolekut mingil viisil tagasi võtta</w:t>
      </w:r>
      <w:r w:rsidR="00CB2CE3">
        <w:rPr>
          <w:b w:val="0"/>
        </w:rPr>
        <w:t xml:space="preserve"> ning eelmainitud küpsisevalikud on režiimil „alati aktiivne“. Antud küpsisekasutus ei ole kooskõlas IKÜM sätetega. </w:t>
      </w:r>
      <w:r w:rsidR="006C762E" w:rsidRPr="006C762E">
        <w:rPr>
          <w:b w:val="0"/>
        </w:rPr>
        <w:t>IKÜM artikli 7 lõike 3 kohaselt peab vastutav töötleja tagama, et andmesubjekt saab nõusoleku igal ajal tagasi võtta sama lihtsalt kui ta selle andis. Isikuandmete kaitse üldmääruses ei ole öeldud, et nõusoleku andmine ja tagasivõtmine peab alati toimuma samal moel.</w:t>
      </w:r>
      <w:r w:rsidR="006C762E">
        <w:rPr>
          <w:b w:val="0"/>
        </w:rPr>
        <w:t xml:space="preserve"> </w:t>
      </w:r>
      <w:r w:rsidR="006C762E" w:rsidRPr="006C762E">
        <w:rPr>
          <w:b w:val="0"/>
        </w:rPr>
        <w:t xml:space="preserve">Samas, kui nõusolek on saadud elektrooniliselt vaid ühe hiireklõpsu, libistamise või klahvilevajutusega, peab andmesubjektil olema võimalik see nõusolek tagasi võtta sama lihtsalt. Kui nõusoleku saamiseks on kasutatud teenusepõhist kasutajaliidest (nt veebisait, rakendus, sisselogimist nõudev konto, asjade interneti seade või e-post), peab andmesubjektil kahtlemata olema võimalik võtta nõusolek tagasi sama elektroonilise liidese kaudu, sest üleminek teisele liidesele pelgalt nõusoleku tagasivõtmiseks nõuaks tarbetuid jõupingutusi, nagu seda on näiteks veebilehitseja salvestatud küpsiste sirvimine.  </w:t>
      </w:r>
    </w:p>
    <w:p w14:paraId="61B2D027" w14:textId="77777777" w:rsidR="001D0524" w:rsidRDefault="001D0524" w:rsidP="00624C69">
      <w:pPr>
        <w:pStyle w:val="Snum"/>
        <w:ind w:right="142"/>
        <w:rPr>
          <w:b w:val="0"/>
        </w:rPr>
      </w:pPr>
    </w:p>
    <w:p w14:paraId="1CCD7F96" w14:textId="69439B89" w:rsidR="00E3762B" w:rsidRDefault="006C762E" w:rsidP="00624C69">
      <w:pPr>
        <w:pStyle w:val="Snum"/>
        <w:ind w:right="142"/>
        <w:rPr>
          <w:b w:val="0"/>
        </w:rPr>
      </w:pPr>
      <w:r>
        <w:rPr>
          <w:b w:val="0"/>
        </w:rPr>
        <w:t>K</w:t>
      </w:r>
      <w:r w:rsidR="00CB2CE3">
        <w:rPr>
          <w:b w:val="0"/>
        </w:rPr>
        <w:t xml:space="preserve">ülastajale </w:t>
      </w:r>
      <w:r>
        <w:rPr>
          <w:b w:val="0"/>
        </w:rPr>
        <w:t xml:space="preserve">peab olema võimaldatud </w:t>
      </w:r>
      <w:r w:rsidR="00CB2CE3">
        <w:rPr>
          <w:b w:val="0"/>
        </w:rPr>
        <w:t>reklaamküpsiste</w:t>
      </w:r>
      <w:r w:rsidR="00291ABB">
        <w:rPr>
          <w:b w:val="0"/>
        </w:rPr>
        <w:t>le</w:t>
      </w:r>
      <w:r w:rsidR="00C43572">
        <w:rPr>
          <w:b w:val="0"/>
        </w:rPr>
        <w:t xml:space="preserve"> vabatahtliku</w:t>
      </w:r>
      <w:r w:rsidR="00CB2CE3">
        <w:rPr>
          <w:b w:val="0"/>
        </w:rPr>
        <w:t xml:space="preserve"> nõusoleku andmine või sellest keeldumine.</w:t>
      </w:r>
      <w:r>
        <w:rPr>
          <w:b w:val="0"/>
        </w:rPr>
        <w:t xml:space="preserve"> </w:t>
      </w:r>
      <w:r w:rsidR="006C104D" w:rsidRPr="006C104D">
        <w:rPr>
          <w:b w:val="0"/>
        </w:rPr>
        <w:t>Küpsiste haldamise all</w:t>
      </w:r>
      <w:r w:rsidR="006C104D">
        <w:rPr>
          <w:b w:val="0"/>
        </w:rPr>
        <w:t xml:space="preserve"> </w:t>
      </w:r>
      <w:r w:rsidR="006C104D" w:rsidRPr="006C104D">
        <w:rPr>
          <w:b w:val="0"/>
        </w:rPr>
        <w:t>on küll välja toodud viide, kuidas ühe või teise brauseri kasutamisel küpsised kas blokeerida või</w:t>
      </w:r>
      <w:r w:rsidR="006C104D">
        <w:rPr>
          <w:b w:val="0"/>
        </w:rPr>
        <w:t xml:space="preserve"> </w:t>
      </w:r>
      <w:r w:rsidR="006C104D" w:rsidRPr="006C104D">
        <w:rPr>
          <w:b w:val="0"/>
        </w:rPr>
        <w:t>kustutada, kuid nõusoleku tagasivõtmise</w:t>
      </w:r>
      <w:r>
        <w:rPr>
          <w:b w:val="0"/>
        </w:rPr>
        <w:t xml:space="preserve"> ja küpsisevalimi muutmise</w:t>
      </w:r>
      <w:r w:rsidR="006C104D" w:rsidRPr="006C104D">
        <w:rPr>
          <w:b w:val="0"/>
        </w:rPr>
        <w:t xml:space="preserve"> võimalus puudub.</w:t>
      </w:r>
    </w:p>
    <w:p w14:paraId="21B48754" w14:textId="77777777" w:rsidR="001D0524" w:rsidRDefault="001D0524" w:rsidP="00624C69">
      <w:pPr>
        <w:pStyle w:val="Snum"/>
        <w:ind w:right="142"/>
        <w:rPr>
          <w:b w:val="0"/>
        </w:rPr>
      </w:pPr>
    </w:p>
    <w:p w14:paraId="1069BD3C" w14:textId="23E84BE6" w:rsidR="0005791E" w:rsidRPr="0005791E" w:rsidRDefault="0005791E" w:rsidP="00624C69">
      <w:pPr>
        <w:pStyle w:val="Snum"/>
        <w:ind w:right="142"/>
        <w:rPr>
          <w:b w:val="0"/>
        </w:rPr>
      </w:pPr>
      <w:r w:rsidRPr="0005791E">
        <w:rPr>
          <w:b w:val="0"/>
        </w:rPr>
        <w:t>Nõusoleku vorm võib sisaldada kolme võimalust:</w:t>
      </w:r>
    </w:p>
    <w:p w14:paraId="615B5CA0" w14:textId="77777777" w:rsidR="0005791E" w:rsidRDefault="0005791E" w:rsidP="00624C69">
      <w:pPr>
        <w:pStyle w:val="Snum"/>
        <w:numPr>
          <w:ilvl w:val="0"/>
          <w:numId w:val="4"/>
        </w:numPr>
        <w:ind w:right="142"/>
        <w:rPr>
          <w:b w:val="0"/>
        </w:rPr>
      </w:pPr>
      <w:r w:rsidRPr="0005791E">
        <w:rPr>
          <w:b w:val="0"/>
        </w:rPr>
        <w:t>kasutaja saab korraga nõustuda kõigi küpsistega,</w:t>
      </w:r>
    </w:p>
    <w:p w14:paraId="00E639DF" w14:textId="3750D52D" w:rsidR="0005791E" w:rsidRPr="0005791E" w:rsidRDefault="0005791E" w:rsidP="00624C69">
      <w:pPr>
        <w:pStyle w:val="Snum"/>
        <w:numPr>
          <w:ilvl w:val="0"/>
          <w:numId w:val="4"/>
        </w:numPr>
        <w:ind w:right="142"/>
        <w:rPr>
          <w:b w:val="0"/>
        </w:rPr>
      </w:pPr>
      <w:r w:rsidRPr="0005791E">
        <w:rPr>
          <w:b w:val="0"/>
        </w:rPr>
        <w:t>kasutaja saab keelduda täiendavatest küpsistest (st rakenduvad ainult hädavajalikud küpsised)</w:t>
      </w:r>
    </w:p>
    <w:p w14:paraId="1B46C567" w14:textId="77777777" w:rsidR="0005791E" w:rsidRPr="0005791E" w:rsidRDefault="0005791E" w:rsidP="00624C69">
      <w:pPr>
        <w:pStyle w:val="Snum"/>
        <w:ind w:left="720" w:right="142"/>
        <w:rPr>
          <w:b w:val="0"/>
        </w:rPr>
      </w:pPr>
      <w:r w:rsidRPr="0005791E">
        <w:rPr>
          <w:b w:val="0"/>
        </w:rPr>
        <w:t>ning</w:t>
      </w:r>
    </w:p>
    <w:p w14:paraId="51C67C5C" w14:textId="42555E2B" w:rsidR="0005791E" w:rsidRPr="00E3762B" w:rsidRDefault="0005791E" w:rsidP="00624C69">
      <w:pPr>
        <w:pStyle w:val="Snum"/>
        <w:numPr>
          <w:ilvl w:val="0"/>
          <w:numId w:val="4"/>
        </w:numPr>
        <w:ind w:right="142"/>
        <w:rPr>
          <w:b w:val="0"/>
        </w:rPr>
      </w:pPr>
      <w:r w:rsidRPr="0005791E">
        <w:rPr>
          <w:b w:val="0"/>
        </w:rPr>
        <w:t>kasutaja saab täiendavalt hallata, millised täiendavaid küpsised ta lubab. Näiteks kasutaja ei</w:t>
      </w:r>
      <w:r>
        <w:rPr>
          <w:b w:val="0"/>
        </w:rPr>
        <w:t xml:space="preserve"> </w:t>
      </w:r>
      <w:r w:rsidRPr="0005791E">
        <w:rPr>
          <w:b w:val="0"/>
        </w:rPr>
        <w:t>soovi reklaamküpsiseid, kuid statistika (analüütika) küpsistega on nõus.</w:t>
      </w:r>
    </w:p>
    <w:p w14:paraId="30477068" w14:textId="77777777" w:rsidR="001D0524" w:rsidRDefault="001D0524" w:rsidP="00624C69">
      <w:pPr>
        <w:pStyle w:val="Snum"/>
        <w:ind w:right="142"/>
        <w:rPr>
          <w:bCs/>
        </w:rPr>
      </w:pPr>
    </w:p>
    <w:p w14:paraId="39576C97" w14:textId="25B87403" w:rsidR="00E3762B" w:rsidRDefault="00E3762B" w:rsidP="00624C69">
      <w:pPr>
        <w:pStyle w:val="Snum"/>
        <w:ind w:right="142"/>
        <w:rPr>
          <w:b w:val="0"/>
        </w:rPr>
      </w:pPr>
      <w:r w:rsidRPr="0005791E">
        <w:rPr>
          <w:bCs/>
        </w:rPr>
        <w:t>Palun vaadata veebilehel</w:t>
      </w:r>
      <w:r w:rsidR="000F7D81">
        <w:rPr>
          <w:bCs/>
        </w:rPr>
        <w:t xml:space="preserve"> </w:t>
      </w:r>
      <w:hyperlink r:id="rId11" w:history="1">
        <w:r w:rsidR="000F7D81" w:rsidRPr="000905C8">
          <w:rPr>
            <w:rStyle w:val="Hyperlink"/>
            <w:bCs/>
          </w:rPr>
          <w:t>http://www.foundme.io</w:t>
        </w:r>
      </w:hyperlink>
      <w:r w:rsidR="00CB2CE3">
        <w:rPr>
          <w:rStyle w:val="Hyperlink"/>
          <w:bCs/>
        </w:rPr>
        <w:t>/</w:t>
      </w:r>
      <w:r w:rsidRPr="0005791E">
        <w:rPr>
          <w:bCs/>
        </w:rPr>
        <w:t xml:space="preserve"> küpsiste kasutamine üle ja viia vastavusse e-privaatsusdirektiivi ja IKÜM-i sätetega</w:t>
      </w:r>
      <w:r w:rsidRPr="00E3762B">
        <w:rPr>
          <w:b w:val="0"/>
        </w:rPr>
        <w:t>. Käesolevale tähelepanu juhtimisele inspektsioon vastust ei oota. Siiski kontrollib inspektsioon tulevikus veebilehte uuesti ja otsustab seejärel täiendava sekkumisvajaduse üle.</w:t>
      </w:r>
    </w:p>
    <w:p w14:paraId="5E980712" w14:textId="77777777" w:rsidR="00E3762B" w:rsidRDefault="00E3762B" w:rsidP="00A24CA4">
      <w:pPr>
        <w:pStyle w:val="Snum"/>
        <w:ind w:right="140"/>
        <w:rPr>
          <w:b w:val="0"/>
        </w:rPr>
      </w:pPr>
    </w:p>
    <w:p w14:paraId="3A68444F" w14:textId="77777777" w:rsidR="0005791E" w:rsidRDefault="0005791E" w:rsidP="00A24CA4">
      <w:pPr>
        <w:pStyle w:val="Snum"/>
        <w:ind w:right="140"/>
        <w:rPr>
          <w:b w:val="0"/>
        </w:rPr>
      </w:pPr>
    </w:p>
    <w:p w14:paraId="419C49B1" w14:textId="69EDB079" w:rsidR="00A13FDE" w:rsidRPr="005F3302" w:rsidRDefault="00A13FDE" w:rsidP="00A24CA4">
      <w:pPr>
        <w:pStyle w:val="Snum"/>
        <w:ind w:right="140"/>
        <w:rPr>
          <w:b w:val="0"/>
        </w:rPr>
      </w:pPr>
      <w:r w:rsidRPr="005F3302">
        <w:rPr>
          <w:b w:val="0"/>
        </w:rPr>
        <w:t>Lugupidamisega</w:t>
      </w:r>
    </w:p>
    <w:p w14:paraId="419C49B3" w14:textId="77777777" w:rsidR="00BD5602" w:rsidRPr="005F3302" w:rsidRDefault="00BD5602" w:rsidP="00A24CA4">
      <w:pPr>
        <w:pStyle w:val="Snum"/>
        <w:ind w:right="140"/>
        <w:rPr>
          <w:b w:val="0"/>
        </w:rPr>
      </w:pPr>
    </w:p>
    <w:p w14:paraId="419C49B5" w14:textId="77777777" w:rsidR="00A70EC1" w:rsidRDefault="00A70EC1" w:rsidP="00A24CA4">
      <w:pPr>
        <w:spacing w:line="240" w:lineRule="auto"/>
      </w:pPr>
    </w:p>
    <w:p w14:paraId="419C49B6" w14:textId="60AF260C" w:rsidR="00BD5602" w:rsidRPr="006D20AE" w:rsidRDefault="0048060B" w:rsidP="00A24CA4">
      <w:pPr>
        <w:spacing w:line="240" w:lineRule="auto"/>
      </w:pPr>
      <w:r>
        <w:fldChar w:fldCharType="begin"/>
      </w:r>
      <w:r w:rsidR="00A92F3E">
        <w:instrText xml:space="preserve"> delta_signerName  \* MERGEFORMAT</w:instrText>
      </w:r>
      <w:r>
        <w:fldChar w:fldCharType="separate"/>
      </w:r>
      <w:r w:rsidR="00A92F3E">
        <w:t>Kaire Jürgenstein</w:t>
      </w:r>
      <w:r>
        <w:fldChar w:fldCharType="end"/>
      </w:r>
    </w:p>
    <w:p w14:paraId="419C49B7" w14:textId="2E6CBC66" w:rsidR="00BD5602" w:rsidRPr="006D20AE" w:rsidRDefault="0048060B" w:rsidP="00A24CA4">
      <w:pPr>
        <w:spacing w:line="240" w:lineRule="auto"/>
      </w:pPr>
      <w:r>
        <w:fldChar w:fldCharType="begin"/>
      </w:r>
      <w:r w:rsidR="00A92F3E">
        <w:instrText xml:space="preserve"> delta_signerJobTitle  \* MERGEFORMAT</w:instrText>
      </w:r>
      <w:r>
        <w:fldChar w:fldCharType="separate"/>
      </w:r>
      <w:r w:rsidR="00A92F3E">
        <w:t>jurist</w:t>
      </w:r>
      <w:r>
        <w:fldChar w:fldCharType="end"/>
      </w:r>
    </w:p>
    <w:p w14:paraId="419C49B8" w14:textId="77777777" w:rsidR="00BD5602" w:rsidRPr="006D20AE" w:rsidRDefault="00BD5602" w:rsidP="00A24CA4">
      <w:pPr>
        <w:spacing w:line="240" w:lineRule="auto"/>
      </w:pPr>
      <w:r w:rsidRPr="006D20AE">
        <w:t>peadirektori volitusel</w:t>
      </w:r>
    </w:p>
    <w:p w14:paraId="419C49B9" w14:textId="77777777" w:rsidR="00A13FDE" w:rsidRPr="005F3302" w:rsidRDefault="00A13FDE" w:rsidP="00A24CA4">
      <w:pPr>
        <w:pStyle w:val="Snum"/>
        <w:ind w:right="140"/>
        <w:rPr>
          <w:b w:val="0"/>
        </w:rPr>
      </w:pPr>
    </w:p>
    <w:sectPr w:rsidR="00A13FDE" w:rsidRPr="005F3302" w:rsidSect="00A13FDE">
      <w:headerReference w:type="even" r:id="rId12"/>
      <w:headerReference w:type="default" r:id="rId13"/>
      <w:footerReference w:type="even" r:id="rId14"/>
      <w:footerReference w:type="default" r:id="rId15"/>
      <w:headerReference w:type="first" r:id="rId16"/>
      <w:footerReference w:type="first" r:id="rId17"/>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C49BE" w14:textId="77777777" w:rsidR="0048060B" w:rsidRDefault="0048060B" w:rsidP="00DF44DF">
      <w:r>
        <w:separator/>
      </w:r>
    </w:p>
  </w:endnote>
  <w:endnote w:type="continuationSeparator" w:id="0">
    <w:p w14:paraId="419C49BF" w14:textId="77777777" w:rsidR="0048060B" w:rsidRDefault="0048060B"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49C2" w14:textId="77777777" w:rsidR="007362FB" w:rsidRDefault="00736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49C3"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A92F3E">
      <w:rPr>
        <w:noProof/>
      </w:rPr>
      <w:t>2</w:t>
    </w:r>
    <w:r w:rsidRPr="00AD2EA7">
      <w:fldChar w:fldCharType="end"/>
    </w:r>
    <w:r w:rsidR="003B2A9C" w:rsidRPr="00AD2EA7">
      <w:t xml:space="preserve"> (</w:t>
    </w:r>
    <w:r w:rsidR="00DB41E1">
      <w:rPr>
        <w:noProof/>
      </w:rPr>
      <w:fldChar w:fldCharType="begin"/>
    </w:r>
    <w:r w:rsidR="00DB41E1">
      <w:rPr>
        <w:noProof/>
      </w:rPr>
      <w:instrText xml:space="preserve"> NUMPAGES </w:instrText>
    </w:r>
    <w:r w:rsidR="00DB41E1">
      <w:rPr>
        <w:noProof/>
      </w:rPr>
      <w:fldChar w:fldCharType="separate"/>
    </w:r>
    <w:r w:rsidR="00A92F3E">
      <w:rPr>
        <w:noProof/>
      </w:rPr>
      <w:t>2</w:t>
    </w:r>
    <w:r w:rsidR="00DB41E1">
      <w:rPr>
        <w:noProof/>
      </w:rPr>
      <w:fldChar w:fldCharType="end"/>
    </w:r>
    <w:r w:rsidR="003B2A9C"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49C6" w14:textId="77777777" w:rsidR="000A17B5" w:rsidRPr="000A17B5" w:rsidRDefault="007362FB" w:rsidP="000A17B5">
    <w:pPr>
      <w:pStyle w:val="Jalus1"/>
    </w:pPr>
    <w:r>
      <w:t>Tatari tn 39 / 10134</w:t>
    </w:r>
    <w:r w:rsidR="003718FC">
      <w:t xml:space="preserve"> Tallinn / 627 4135 / info@aki.ee / www.aki</w:t>
    </w:r>
    <w:r w:rsidR="000A17B5" w:rsidRPr="000A17B5">
      <w:t>.ee</w:t>
    </w:r>
  </w:p>
  <w:p w14:paraId="419C49C7" w14:textId="77777777" w:rsidR="00124999" w:rsidRDefault="000A17B5" w:rsidP="000A17B5">
    <w:pPr>
      <w:pStyle w:val="Jalus1"/>
    </w:pPr>
    <w:r w:rsidRPr="000A17B5">
      <w:t xml:space="preserve">Registrikood </w:t>
    </w:r>
    <w:r w:rsidR="003718FC">
      <w:t>70004235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C49BC" w14:textId="77777777" w:rsidR="0048060B" w:rsidRDefault="0048060B" w:rsidP="00DF44DF">
      <w:r>
        <w:separator/>
      </w:r>
    </w:p>
  </w:footnote>
  <w:footnote w:type="continuationSeparator" w:id="0">
    <w:p w14:paraId="419C49BD" w14:textId="77777777" w:rsidR="0048060B" w:rsidRDefault="0048060B"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49C0" w14:textId="77777777" w:rsidR="007362FB" w:rsidRDefault="00736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49C1" w14:textId="77777777" w:rsidR="007362FB" w:rsidRDefault="00736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49C4" w14:textId="77777777" w:rsidR="00521C57" w:rsidRDefault="00521C57" w:rsidP="00521C57">
    <w:pPr>
      <w:tabs>
        <w:tab w:val="center" w:pos="4536"/>
        <w:tab w:val="right" w:pos="9072"/>
      </w:tabs>
      <w:spacing w:line="240" w:lineRule="auto"/>
      <w:jc w:val="right"/>
      <w:rPr>
        <w:rFonts w:cs="Mangal"/>
        <w:b/>
        <w:i/>
        <w:kern w:val="2"/>
        <w:sz w:val="20"/>
        <w:szCs w:val="20"/>
      </w:rPr>
    </w:pPr>
    <w:r>
      <w:rPr>
        <w:rFonts w:cs="Mangal"/>
        <w:b/>
        <w:i/>
        <w:kern w:val="2"/>
        <w:sz w:val="20"/>
        <w:szCs w:val="20"/>
      </w:rPr>
      <w:t>ERAELU KAITSE JA RIIGI LÄBIPAISTVUSE EEST</w:t>
    </w:r>
  </w:p>
  <w:p w14:paraId="419C49C5" w14:textId="77777777" w:rsidR="007362FB" w:rsidRDefault="00736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12B6"/>
    <w:multiLevelType w:val="hybridMultilevel"/>
    <w:tmpl w:val="F52096B4"/>
    <w:lvl w:ilvl="0" w:tplc="0425000F">
      <w:start w:val="1"/>
      <w:numFmt w:val="decimal"/>
      <w:lvlText w:val="%1."/>
      <w:lvlJc w:val="left"/>
      <w:pPr>
        <w:ind w:left="644"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0F99194C"/>
    <w:multiLevelType w:val="hybridMultilevel"/>
    <w:tmpl w:val="58E22CA0"/>
    <w:lvl w:ilvl="0" w:tplc="79F6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A8B18CE"/>
    <w:multiLevelType w:val="hybridMultilevel"/>
    <w:tmpl w:val="754AFF48"/>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nsid w:val="51684D80"/>
    <w:multiLevelType w:val="hybridMultilevel"/>
    <w:tmpl w:val="1EAE3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B9"/>
    <w:rsid w:val="0005791E"/>
    <w:rsid w:val="00060947"/>
    <w:rsid w:val="00077CE5"/>
    <w:rsid w:val="000913FC"/>
    <w:rsid w:val="000A17B5"/>
    <w:rsid w:val="000B164C"/>
    <w:rsid w:val="000B5416"/>
    <w:rsid w:val="000E1BE3"/>
    <w:rsid w:val="000F5A55"/>
    <w:rsid w:val="000F7D81"/>
    <w:rsid w:val="00124999"/>
    <w:rsid w:val="001432D2"/>
    <w:rsid w:val="001523BD"/>
    <w:rsid w:val="0019256D"/>
    <w:rsid w:val="001A7D04"/>
    <w:rsid w:val="001D0524"/>
    <w:rsid w:val="001D4CFB"/>
    <w:rsid w:val="001E7F59"/>
    <w:rsid w:val="002008A2"/>
    <w:rsid w:val="00243D5F"/>
    <w:rsid w:val="0027331F"/>
    <w:rsid w:val="002835BB"/>
    <w:rsid w:val="00291ABB"/>
    <w:rsid w:val="00293449"/>
    <w:rsid w:val="002D5489"/>
    <w:rsid w:val="002D5A21"/>
    <w:rsid w:val="002F254F"/>
    <w:rsid w:val="00324E47"/>
    <w:rsid w:val="0034719C"/>
    <w:rsid w:val="00354059"/>
    <w:rsid w:val="003718FC"/>
    <w:rsid w:val="00394DCB"/>
    <w:rsid w:val="003B2A9C"/>
    <w:rsid w:val="003D12A0"/>
    <w:rsid w:val="004041BC"/>
    <w:rsid w:val="004266B4"/>
    <w:rsid w:val="00426F45"/>
    <w:rsid w:val="00435A13"/>
    <w:rsid w:val="0044084D"/>
    <w:rsid w:val="00453812"/>
    <w:rsid w:val="00455261"/>
    <w:rsid w:val="00470EA1"/>
    <w:rsid w:val="0048060B"/>
    <w:rsid w:val="004C1391"/>
    <w:rsid w:val="004D12C5"/>
    <w:rsid w:val="00521C57"/>
    <w:rsid w:val="00534A4D"/>
    <w:rsid w:val="00546204"/>
    <w:rsid w:val="00547790"/>
    <w:rsid w:val="00551E24"/>
    <w:rsid w:val="00555843"/>
    <w:rsid w:val="00557534"/>
    <w:rsid w:val="00560A92"/>
    <w:rsid w:val="00561EBD"/>
    <w:rsid w:val="00564569"/>
    <w:rsid w:val="005B5CE1"/>
    <w:rsid w:val="005E3AED"/>
    <w:rsid w:val="005E45BB"/>
    <w:rsid w:val="005F3302"/>
    <w:rsid w:val="00602834"/>
    <w:rsid w:val="00624C69"/>
    <w:rsid w:val="006343CA"/>
    <w:rsid w:val="006411B9"/>
    <w:rsid w:val="00654A85"/>
    <w:rsid w:val="006623B1"/>
    <w:rsid w:val="00680609"/>
    <w:rsid w:val="00694CA2"/>
    <w:rsid w:val="006A01AC"/>
    <w:rsid w:val="006C104D"/>
    <w:rsid w:val="006C762E"/>
    <w:rsid w:val="006E16BD"/>
    <w:rsid w:val="006F3BB9"/>
    <w:rsid w:val="006F72D7"/>
    <w:rsid w:val="007056E1"/>
    <w:rsid w:val="00713327"/>
    <w:rsid w:val="00720A18"/>
    <w:rsid w:val="007362FB"/>
    <w:rsid w:val="0075695A"/>
    <w:rsid w:val="00777024"/>
    <w:rsid w:val="00794A20"/>
    <w:rsid w:val="007A1DE8"/>
    <w:rsid w:val="007D1505"/>
    <w:rsid w:val="007D54FC"/>
    <w:rsid w:val="00801FDC"/>
    <w:rsid w:val="00807170"/>
    <w:rsid w:val="00821F87"/>
    <w:rsid w:val="00826E5B"/>
    <w:rsid w:val="00835858"/>
    <w:rsid w:val="008919F2"/>
    <w:rsid w:val="00895F5F"/>
    <w:rsid w:val="008A201C"/>
    <w:rsid w:val="008B041F"/>
    <w:rsid w:val="008D4634"/>
    <w:rsid w:val="008F0B50"/>
    <w:rsid w:val="0091786B"/>
    <w:rsid w:val="00933E17"/>
    <w:rsid w:val="009370A4"/>
    <w:rsid w:val="00941C67"/>
    <w:rsid w:val="00971D11"/>
    <w:rsid w:val="009C3BDB"/>
    <w:rsid w:val="009E7F4A"/>
    <w:rsid w:val="00A10E66"/>
    <w:rsid w:val="00A1244E"/>
    <w:rsid w:val="00A13FDE"/>
    <w:rsid w:val="00A24CA4"/>
    <w:rsid w:val="00A25D63"/>
    <w:rsid w:val="00A3139C"/>
    <w:rsid w:val="00A70EC1"/>
    <w:rsid w:val="00A82F51"/>
    <w:rsid w:val="00A92F3E"/>
    <w:rsid w:val="00AB005E"/>
    <w:rsid w:val="00AC4752"/>
    <w:rsid w:val="00AD2EA7"/>
    <w:rsid w:val="00AE02A8"/>
    <w:rsid w:val="00B33A0F"/>
    <w:rsid w:val="00B776E7"/>
    <w:rsid w:val="00B77EEB"/>
    <w:rsid w:val="00B77F87"/>
    <w:rsid w:val="00BC1A62"/>
    <w:rsid w:val="00BD078E"/>
    <w:rsid w:val="00BD3CCF"/>
    <w:rsid w:val="00BD5602"/>
    <w:rsid w:val="00BE0CC9"/>
    <w:rsid w:val="00BF4D7C"/>
    <w:rsid w:val="00C03F70"/>
    <w:rsid w:val="00C12B81"/>
    <w:rsid w:val="00C24F66"/>
    <w:rsid w:val="00C27B07"/>
    <w:rsid w:val="00C41FC5"/>
    <w:rsid w:val="00C43572"/>
    <w:rsid w:val="00C83346"/>
    <w:rsid w:val="00CA583B"/>
    <w:rsid w:val="00CA5F0B"/>
    <w:rsid w:val="00CB2CE3"/>
    <w:rsid w:val="00CC59E2"/>
    <w:rsid w:val="00CE18FB"/>
    <w:rsid w:val="00CF2B77"/>
    <w:rsid w:val="00CF4303"/>
    <w:rsid w:val="00CF6985"/>
    <w:rsid w:val="00CF6FC5"/>
    <w:rsid w:val="00D40650"/>
    <w:rsid w:val="00DB41E1"/>
    <w:rsid w:val="00DC7792"/>
    <w:rsid w:val="00DC7DBC"/>
    <w:rsid w:val="00DF44DF"/>
    <w:rsid w:val="00E023F6"/>
    <w:rsid w:val="00E03DBB"/>
    <w:rsid w:val="00E33F9F"/>
    <w:rsid w:val="00E3762B"/>
    <w:rsid w:val="00E420DD"/>
    <w:rsid w:val="00E57C1A"/>
    <w:rsid w:val="00E704FD"/>
    <w:rsid w:val="00E71B3F"/>
    <w:rsid w:val="00EF0104"/>
    <w:rsid w:val="00F51A80"/>
    <w:rsid w:val="00F75C6B"/>
    <w:rsid w:val="00F86FEE"/>
    <w:rsid w:val="00F9645B"/>
    <w:rsid w:val="00F9773D"/>
    <w:rsid w:val="00FD67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419C4988"/>
  <w15:docId w15:val="{FD60D071-2E47-4F53-A8F2-1DFE571E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uiPriority w:val="99"/>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5F3302"/>
    <w:pPr>
      <w:jc w:val="both"/>
    </w:pPr>
    <w:rPr>
      <w:rFonts w:eastAsia="SimSun"/>
      <w:b/>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paragraph" w:styleId="HTMLPreformatted">
    <w:name w:val="HTML Preformatted"/>
    <w:basedOn w:val="Normal"/>
    <w:link w:val="HTMLPreformattedChar"/>
    <w:uiPriority w:val="99"/>
    <w:semiHidden/>
    <w:unhideWhenUsed/>
    <w:rsid w:val="00453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link w:val="HTMLPreformatted"/>
    <w:uiPriority w:val="99"/>
    <w:semiHidden/>
    <w:rsid w:val="00453812"/>
    <w:rPr>
      <w:rFonts w:ascii="Courier New" w:hAnsi="Courier New" w:cs="Courier New"/>
      <w:lang w:val="en-US" w:eastAsia="en-US"/>
    </w:rPr>
  </w:style>
  <w:style w:type="paragraph" w:styleId="FootnoteText">
    <w:name w:val="footnote text"/>
    <w:basedOn w:val="Normal"/>
    <w:link w:val="FootnoteTextChar"/>
    <w:uiPriority w:val="99"/>
    <w:semiHidden/>
    <w:unhideWhenUsed/>
    <w:rsid w:val="00453812"/>
    <w:pPr>
      <w:widowControl/>
      <w:suppressAutoHyphens w:val="0"/>
      <w:spacing w:line="240" w:lineRule="auto"/>
      <w:jc w:val="left"/>
    </w:pPr>
    <w:rPr>
      <w:rFonts w:ascii="Calibri" w:eastAsia="Times New Roman" w:hAnsi="Calibri"/>
      <w:kern w:val="0"/>
      <w:sz w:val="20"/>
      <w:szCs w:val="20"/>
      <w:lang w:eastAsia="en-US" w:bidi="ar-SA"/>
    </w:rPr>
  </w:style>
  <w:style w:type="character" w:customStyle="1" w:styleId="FootnoteTextChar">
    <w:name w:val="Footnote Text Char"/>
    <w:link w:val="FootnoteText"/>
    <w:uiPriority w:val="99"/>
    <w:semiHidden/>
    <w:rsid w:val="00453812"/>
    <w:rPr>
      <w:rFonts w:ascii="Calibri" w:hAnsi="Calibri"/>
      <w:lang w:eastAsia="en-US"/>
    </w:rPr>
  </w:style>
  <w:style w:type="character" w:styleId="FootnoteReference">
    <w:name w:val="footnote reference"/>
    <w:uiPriority w:val="99"/>
    <w:semiHidden/>
    <w:unhideWhenUsed/>
    <w:rsid w:val="00453812"/>
    <w:rPr>
      <w:rFonts w:ascii="Times New Roman" w:hAnsi="Times New Roman" w:cs="Times New Roman" w:hint="default"/>
      <w:vertAlign w:val="superscript"/>
    </w:rPr>
  </w:style>
  <w:style w:type="paragraph" w:styleId="NormalWeb">
    <w:name w:val="Normal (Web)"/>
    <w:basedOn w:val="Normal"/>
    <w:uiPriority w:val="99"/>
    <w:rsid w:val="004D12C5"/>
    <w:pPr>
      <w:widowControl/>
      <w:suppressAutoHyphens w:val="0"/>
      <w:spacing w:before="240" w:after="100" w:afterAutospacing="1" w:line="240" w:lineRule="auto"/>
      <w:jc w:val="left"/>
    </w:pPr>
    <w:rPr>
      <w:rFonts w:eastAsia="Times New Roman"/>
      <w:kern w:val="0"/>
      <w:lang w:eastAsia="et-EE" w:bidi="ar-SA"/>
    </w:rPr>
  </w:style>
  <w:style w:type="paragraph" w:styleId="BodyText">
    <w:name w:val="Body Text"/>
    <w:basedOn w:val="Normal"/>
    <w:link w:val="BodyTextChar"/>
    <w:uiPriority w:val="99"/>
    <w:rsid w:val="00E33F9F"/>
    <w:pPr>
      <w:widowControl/>
      <w:suppressAutoHyphens w:val="0"/>
      <w:spacing w:line="240" w:lineRule="auto"/>
    </w:pPr>
    <w:rPr>
      <w:rFonts w:eastAsia="Times New Roman"/>
      <w:kern w:val="0"/>
      <w:lang w:eastAsia="en-US" w:bidi="ar-SA"/>
    </w:rPr>
  </w:style>
  <w:style w:type="character" w:customStyle="1" w:styleId="BodyTextChar">
    <w:name w:val="Body Text Char"/>
    <w:link w:val="BodyText"/>
    <w:uiPriority w:val="99"/>
    <w:rsid w:val="00E33F9F"/>
    <w:rPr>
      <w:sz w:val="24"/>
      <w:szCs w:val="24"/>
      <w:lang w:eastAsia="en-US"/>
    </w:rPr>
  </w:style>
  <w:style w:type="paragraph" w:styleId="BodyText3">
    <w:name w:val="Body Text 3"/>
    <w:basedOn w:val="Normal"/>
    <w:link w:val="BodyText3Char"/>
    <w:uiPriority w:val="99"/>
    <w:semiHidden/>
    <w:unhideWhenUsed/>
    <w:rsid w:val="00E33F9F"/>
    <w:pPr>
      <w:spacing w:after="120"/>
    </w:pPr>
    <w:rPr>
      <w:rFonts w:cs="Mangal"/>
      <w:sz w:val="16"/>
      <w:szCs w:val="14"/>
    </w:rPr>
  </w:style>
  <w:style w:type="character" w:customStyle="1" w:styleId="BodyText3Char">
    <w:name w:val="Body Text 3 Char"/>
    <w:link w:val="BodyText3"/>
    <w:uiPriority w:val="99"/>
    <w:semiHidden/>
    <w:rsid w:val="00E33F9F"/>
    <w:rPr>
      <w:rFonts w:eastAsia="SimSun" w:cs="Mangal"/>
      <w:kern w:val="1"/>
      <w:sz w:val="16"/>
      <w:szCs w:val="14"/>
      <w:lang w:eastAsia="zh-CN" w:bidi="hi-IN"/>
    </w:rPr>
  </w:style>
  <w:style w:type="character" w:styleId="CommentReference">
    <w:name w:val="annotation reference"/>
    <w:uiPriority w:val="99"/>
    <w:semiHidden/>
    <w:unhideWhenUsed/>
    <w:rsid w:val="009C3BDB"/>
    <w:rPr>
      <w:sz w:val="16"/>
      <w:szCs w:val="16"/>
    </w:rPr>
  </w:style>
  <w:style w:type="paragraph" w:styleId="CommentText">
    <w:name w:val="annotation text"/>
    <w:basedOn w:val="Normal"/>
    <w:link w:val="CommentTextChar"/>
    <w:uiPriority w:val="99"/>
    <w:semiHidden/>
    <w:unhideWhenUsed/>
    <w:rsid w:val="009C3BDB"/>
    <w:rPr>
      <w:rFonts w:cs="Mangal"/>
      <w:sz w:val="20"/>
      <w:szCs w:val="18"/>
    </w:rPr>
  </w:style>
  <w:style w:type="character" w:customStyle="1" w:styleId="CommentTextChar">
    <w:name w:val="Comment Text Char"/>
    <w:link w:val="CommentText"/>
    <w:uiPriority w:val="99"/>
    <w:semiHidden/>
    <w:rsid w:val="009C3BDB"/>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9C3BDB"/>
    <w:rPr>
      <w:b/>
      <w:bCs/>
    </w:rPr>
  </w:style>
  <w:style w:type="character" w:customStyle="1" w:styleId="CommentSubjectChar">
    <w:name w:val="Comment Subject Char"/>
    <w:link w:val="CommentSubject"/>
    <w:uiPriority w:val="99"/>
    <w:semiHidden/>
    <w:rsid w:val="009C3BDB"/>
    <w:rPr>
      <w:rFonts w:eastAsia="SimSun" w:cs="Mangal"/>
      <w:b/>
      <w:bCs/>
      <w:kern w:val="1"/>
      <w:szCs w:val="18"/>
      <w:lang w:eastAsia="zh-CN" w:bidi="hi-IN"/>
    </w:rPr>
  </w:style>
  <w:style w:type="character" w:customStyle="1" w:styleId="Lahendamatamainimine1">
    <w:name w:val="Lahendamata mainimine1"/>
    <w:basedOn w:val="DefaultParagraphFont"/>
    <w:uiPriority w:val="99"/>
    <w:semiHidden/>
    <w:unhideWhenUsed/>
    <w:rsid w:val="0005791E"/>
    <w:rPr>
      <w:color w:val="605E5C"/>
      <w:shd w:val="clear" w:color="auto" w:fill="E1DFDD"/>
    </w:rPr>
  </w:style>
  <w:style w:type="character" w:styleId="FollowedHyperlink">
    <w:name w:val="FollowedHyperlink"/>
    <w:basedOn w:val="DefaultParagraphFont"/>
    <w:uiPriority w:val="99"/>
    <w:semiHidden/>
    <w:unhideWhenUsed/>
    <w:rsid w:val="000F7D81"/>
    <w:rPr>
      <w:color w:val="954F72" w:themeColor="followedHyperlink"/>
      <w:u w:val="single"/>
    </w:rPr>
  </w:style>
  <w:style w:type="character" w:customStyle="1" w:styleId="UnresolvedMention">
    <w:name w:val="Unresolved Mention"/>
    <w:basedOn w:val="DefaultParagraphFont"/>
    <w:uiPriority w:val="99"/>
    <w:semiHidden/>
    <w:unhideWhenUsed/>
    <w:rsid w:val="002D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063">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656348524">
      <w:bodyDiv w:val="1"/>
      <w:marLeft w:val="0"/>
      <w:marRight w:val="0"/>
      <w:marTop w:val="0"/>
      <w:marBottom w:val="0"/>
      <w:divBdr>
        <w:top w:val="none" w:sz="0" w:space="0" w:color="auto"/>
        <w:left w:val="none" w:sz="0" w:space="0" w:color="auto"/>
        <w:bottom w:val="none" w:sz="0" w:space="0" w:color="auto"/>
        <w:right w:val="none" w:sz="0" w:space="0" w:color="auto"/>
      </w:divBdr>
    </w:div>
    <w:div w:id="9790717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452554544">
      <w:bodyDiv w:val="1"/>
      <w:marLeft w:val="0"/>
      <w:marRight w:val="0"/>
      <w:marTop w:val="0"/>
      <w:marBottom w:val="0"/>
      <w:divBdr>
        <w:top w:val="none" w:sz="0" w:space="0" w:color="auto"/>
        <w:left w:val="none" w:sz="0" w:space="0" w:color="auto"/>
        <w:bottom w:val="none" w:sz="0" w:space="0" w:color="auto"/>
        <w:right w:val="none" w:sz="0" w:space="0" w:color="auto"/>
      </w:divBdr>
    </w:div>
    <w:div w:id="157142550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ndme.i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oundme.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undme.io"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6152E5D-0E01-41F2-91C2-11B973CC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4943</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Šein</dc:creator>
  <cp:keywords/>
  <cp:lastModifiedBy>mso service</cp:lastModifiedBy>
  <cp:revision>2</cp:revision>
  <cp:lastPrinted>2014-04-03T09:06:00Z</cp:lastPrinted>
  <dcterms:created xsi:type="dcterms:W3CDTF">2024-02-16T07:05:00Z</dcterms:created>
  <dcterms:modified xsi:type="dcterms:W3CDTF">2024-02-16T07:05:00Z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 kp}</vt:lpwstr>
  </property>
  <property fmtid="{D5CDD505-2E9C-101B-9397-08002B2CF9AE}" pid="3" name="delta_regNumber">
    <vt:lpwstr>{reg nr}</vt:lpwstr>
  </property>
  <property fmtid="{D5CDD505-2E9C-101B-9397-08002B2CF9AE}" pid="4" name="delta_senderRegDate">
    <vt:lpwstr>{saatja kirja kp}</vt:lpwstr>
  </property>
  <property fmtid="{D5CDD505-2E9C-101B-9397-08002B2CF9AE}" pid="5" name="delta_senderRegNumber">
    <vt:lpwstr>{saatja kirja nr}</vt:lpwstr>
  </property>
  <property fmtid="{D5CDD505-2E9C-101B-9397-08002B2CF9AE}" pid="6" name="delta_accessRestrictionReason">
    <vt:lpwstr>{JP alus}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recipientName.1">
    <vt:lpwstr>{saaja asutus}</vt:lpwstr>
  </property>
  <property fmtid="{D5CDD505-2E9C-101B-9397-08002B2CF9AE}" pid="12" name="delta_recipientPersonName.1">
    <vt:lpwstr>{saaja isik}</vt:lpwstr>
  </property>
  <property fmtid="{D5CDD505-2E9C-101B-9397-08002B2CF9AE}" pid="13" name="delta_recipientStreetHouse.1">
    <vt:lpwstr>{saaja aadress}</vt:lpwstr>
  </property>
  <property fmtid="{D5CDD505-2E9C-101B-9397-08002B2CF9AE}" pid="14" name="delta_recipientPostalCity.1">
    <vt:lpwstr>{indeks ja linn/vald}</vt:lpwstr>
  </property>
  <property fmtid="{D5CDD505-2E9C-101B-9397-08002B2CF9AE}" pid="15" name="delta_recipientEmail.1">
    <vt:lpwstr>{saaja e-post}</vt:lpwstr>
  </property>
  <property fmtid="{D5CDD505-2E9C-101B-9397-08002B2CF9AE}" pid="16" name="delta_additionalRecipientName.1">
    <vt:lpwstr>{lisaadressaadi asutus}</vt:lpwstr>
  </property>
  <property fmtid="{D5CDD505-2E9C-101B-9397-08002B2CF9AE}" pid="17" name="delta_additionalPersonName.1">
    <vt:lpwstr>{lisaadressaadi isik 1}</vt:lpwstr>
  </property>
  <property fmtid="{D5CDD505-2E9C-101B-9397-08002B2CF9AE}" pid="18" name="delta_additionalRecipientEmail.1">
    <vt:lpwstr>{lisaadressaadi epost}</vt:lpwstr>
  </property>
  <property fmtid="{D5CDD505-2E9C-101B-9397-08002B2CF9AE}" pid="19" name="delta_additionalRecipientStreetHouse.1">
    <vt:lpwstr>{lisaadressaadi aadress}</vt:lpwstr>
  </property>
  <property fmtid="{D5CDD505-2E9C-101B-9397-08002B2CF9AE}" pid="20" name="delta_additionalRecipientPostalCity.1">
    <vt:lpwstr>{lisaadressaadi indeks ja linn/vald}</vt:lpwstr>
  </property>
  <property fmtid="{D5CDD505-2E9C-101B-9397-08002B2CF9AE}" pid="21" name="delta_additionalRecipientName.2">
    <vt:lpwstr>{lisaadressaadi asutus}</vt:lpwstr>
  </property>
  <property fmtid="{D5CDD505-2E9C-101B-9397-08002B2CF9AE}" pid="22" name="delta_additionalRecipientPersonName.2">
    <vt:lpwstr>{lisaadrssaadi saaja isik}</vt:lpwstr>
  </property>
  <property fmtid="{D5CDD505-2E9C-101B-9397-08002B2CF9AE}" pid="23" name="delta_additionalRecipientEmail.2">
    <vt:lpwstr>{lisaadressaadi epost}</vt:lpwstr>
  </property>
  <property fmtid="{D5CDD505-2E9C-101B-9397-08002B2CF9AE}" pid="24" name="delta_additionalRecipientStreetHouse.2">
    <vt:lpwstr>{lisaadressaadi aadress}</vt:lpwstr>
  </property>
  <property fmtid="{D5CDD505-2E9C-101B-9397-08002B2CF9AE}" pid="25" name="delta_additionalRecipientPostalCity.2">
    <vt:lpwstr>{lisaadressaadi indeks ja linn/vald}</vt:lpwstr>
  </property>
  <property fmtid="{D5CDD505-2E9C-101B-9397-08002B2CF9AE}" pid="26" name="delta_accessRestrictionEndDesc">
    <vt:lpwstr>{JP kehtiv kuni kirjeldus}</vt:lpwstr>
  </property>
  <property fmtid="{D5CDD505-2E9C-101B-9397-08002B2CF9AE}" pid="27" name="delta_docName">
    <vt:lpwstr>{Dokumendi pealkiri}</vt:lpwstr>
  </property>
</Properties>
</file>